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309563</wp:posOffset>
            </wp:positionV>
            <wp:extent cx="1676400" cy="842498"/>
            <wp:effectExtent b="0" l="0" r="0" t="0"/>
            <wp:wrapSquare wrapText="bothSides" distB="114300" distT="114300" distL="114300" distR="114300"/>
            <wp:docPr id="17992015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76400" cy="842498"/>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5324475</wp:posOffset>
                </wp:positionH>
                <wp:positionV relativeFrom="paragraph">
                  <wp:posOffset>152400</wp:posOffset>
                </wp:positionV>
                <wp:extent cx="1276350" cy="1152525"/>
                <wp:wrapNone/>
                <wp:docPr id="1799201522" name=""/>
                <a:graphic>
                  <a:graphicData uri="http://schemas.microsoft.com/office/word/2010/wordprocessingShape">
                    <wps:wsp>
                      <wps:cNvSpPr txBox="1"/>
                      <wps:spPr>
                        <a:xfrm>
                          <a:off x="0" y="0"/>
                          <a:ext cx="1276350" cy="1152525"/>
                        </a:xfrm>
                        <a:prstGeom prst="rect">
                          <a:avLst/>
                        </a:prstGeom>
                        <a:solidFill>
                          <a:schemeClr val="lt1"/>
                        </a:solidFill>
                        <a:ln w="6350">
                          <a:noFill/>
                        </a:ln>
                      </wps:spPr>
                      <wps:txbx>
                        <w:txbxContent>
                          <w:p w:rsidR="00035286" w:rsidDel="00000000" w:rsidP="00000000" w:rsidRDefault="00035286" w:rsidRPr="00000000" w14:paraId="660B0726" w14:textId="3B750C2D">
                            <w:r w:rsidDel="00000000" w:rsidR="00000000" w:rsidRPr="00000000">
                              <w:rPr>
                                <w:noProof w:val="1"/>
                              </w:rPr>
                              <w:drawing>
                                <wp:inline distB="0" distT="0" distL="0" distR="0">
                                  <wp:extent cx="1001824" cy="819150"/>
                                  <wp:effectExtent b="0" l="0" r="8255" t="0"/>
                                  <wp:docPr descr="GOTR_logo.jpg" id="1" name="Picture 0"/>
                                  <wp:cNvGraphicFramePr>
                                    <a:graphicFrameLocks noChangeAspect="1"/>
                                  </wp:cNvGraphicFramePr>
                                  <a:graphic>
                                    <a:graphicData uri="http://schemas.openxmlformats.org/drawingml/2006/picture">
                                      <pic:pic>
                                        <pic:nvPicPr>
                                          <pic:cNvPr id="0" name="GOTR_logo.jpg"/>
                                          <pic:cNvPicPr/>
                                        </pic:nvPicPr>
                                        <pic:blipFill>
                                          <a:blip cstate="print" r:embed="rId1"/>
                                          <a:stretch>
                                            <a:fillRect/>
                                          </a:stretch>
                                        </pic:blipFill>
                                        <pic:spPr>
                                          <a:xfrm>
                                            <a:off x="0" y="0"/>
                                            <a:ext cx="1008686" cy="824761"/>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5324475</wp:posOffset>
                </wp:positionH>
                <wp:positionV relativeFrom="paragraph">
                  <wp:posOffset>152400</wp:posOffset>
                </wp:positionV>
                <wp:extent cx="1276350" cy="1152525"/>
                <wp:effectExtent b="0" l="0" r="0" t="0"/>
                <wp:wrapNone/>
                <wp:docPr id="179920152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76350" cy="1152525"/>
                        </a:xfrm>
                        <a:prstGeom prst="rect"/>
                        <a:ln/>
                      </pic:spPr>
                    </pic:pic>
                  </a:graphicData>
                </a:graphic>
              </wp:anchor>
            </w:drawing>
          </mc:Fallback>
        </mc:AlternateContent>
      </w:r>
    </w:p>
    <w:p w:rsidR="00000000" w:rsidDel="00000000" w:rsidP="00000000" w:rsidRDefault="00000000" w:rsidRPr="00000000" w14:paraId="00000002">
      <w:pPr>
        <w:rPr>
          <w:b w:val="1"/>
          <w:bCs w:val="1"/>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1538288</wp:posOffset>
                </wp:positionH>
                <wp:positionV relativeFrom="paragraph">
                  <wp:posOffset>47307</wp:posOffset>
                </wp:positionV>
                <wp:extent cx="3781425" cy="931545"/>
                <wp:effectExtent b="0" l="0" r="0" t="0"/>
                <wp:wrapNone/>
                <wp:docPr id="1799201523" name=""/>
                <a:graphic>
                  <a:graphicData uri="http://schemas.microsoft.com/office/word/2010/wordprocessingShape">
                    <wps:wsp>
                      <wps:cNvSpPr/>
                      <wps:cNvPr id="2" name="Shape 2"/>
                      <wps:spPr>
                        <a:xfrm>
                          <a:off x="3460050" y="3318990"/>
                          <a:ext cx="3771900" cy="92202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ook Antiqua" w:cs="Book Antiqua" w:eastAsia="Book Antiqua" w:hAnsi="Book Antiqua"/>
                                <w:b w:val="0"/>
                                <w:i w:val="0"/>
                                <w:smallCaps w:val="0"/>
                                <w:strike w:val="0"/>
                                <w:color w:val="000000"/>
                                <w:sz w:val="36"/>
                                <w:vertAlign w:val="baseline"/>
                              </w:rPr>
                              <w:t xml:space="preserve">GOTR Internship Description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ook Antiqua" w:cs="Book Antiqua" w:eastAsia="Book Antiqua" w:hAnsi="Book Antiqua"/>
                                <w:b w:val="0"/>
                                <w:i w:val="0"/>
                                <w:smallCaps w:val="0"/>
                                <w:strike w:val="0"/>
                                <w:color w:val="000000"/>
                                <w:sz w:val="36"/>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Appalachian Institute for Health and Wellness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Division of Outreach and Education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1538288</wp:posOffset>
                </wp:positionH>
                <wp:positionV relativeFrom="paragraph">
                  <wp:posOffset>47307</wp:posOffset>
                </wp:positionV>
                <wp:extent cx="3781425" cy="931545"/>
                <wp:effectExtent b="0" l="0" r="0" t="0"/>
                <wp:wrapNone/>
                <wp:docPr id="179920152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781425" cy="931545"/>
                        </a:xfrm>
                        <a:prstGeom prst="rect"/>
                        <a:ln/>
                      </pic:spPr>
                    </pic:pic>
                  </a:graphicData>
                </a:graphic>
              </wp:anchor>
            </w:drawing>
          </mc:Fallback>
        </mc:AlternateContent>
      </w:r>
    </w:p>
    <w:p w:rsidR="00000000" w:rsidDel="00000000" w:rsidP="00000000" w:rsidRDefault="00000000" w:rsidRPr="00000000" w14:paraId="00000003">
      <w:pPr>
        <w:rPr>
          <w:b w:val="1"/>
          <w:bCs w:val="1"/>
          <w:i w:val="1"/>
          <w:iCs w:val="1"/>
        </w:rPr>
      </w:pPr>
      <w:bookmarkStart w:colFirst="0" w:colLast="0" w:name="_heading=h.sipanydxa49k" w:id="0"/>
      <w:bookmarkEnd w:id="0"/>
      <w:r w:rsidDel="00000000" w:rsidR="00000000" w:rsidRPr="00000000">
        <w:rPr>
          <w:rtl w:val="0"/>
        </w:rPr>
      </w:r>
    </w:p>
    <w:p w:rsidR="00000000" w:rsidDel="00000000" w:rsidP="00000000" w:rsidRDefault="00000000" w:rsidRPr="00000000" w14:paraId="00000004">
      <w:pPr>
        <w:spacing w:line="240" w:lineRule="auto"/>
        <w:rPr>
          <w:b w:val="1"/>
          <w:bCs w:val="1"/>
          <w:i w:val="1"/>
          <w:iCs w:val="1"/>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rtl w:val="0"/>
        </w:rPr>
      </w:r>
    </w:p>
    <w:p w:rsidR="00000000" w:rsidDel="00000000" w:rsidP="00000000" w:rsidRDefault="00000000" w:rsidRPr="00000000" w14:paraId="00000006">
      <w:pPr>
        <w:jc w:val="center"/>
        <w:rPr>
          <w:i w:val="1"/>
          <w:iCs w:val="1"/>
        </w:rPr>
      </w:pPr>
      <w:r w:rsidDel="00000000" w:rsidR="00000000" w:rsidRPr="00000000">
        <w:rPr>
          <w:b w:val="1"/>
          <w:bCs w:val="1"/>
          <w:i w:val="1"/>
          <w:iCs w:val="1"/>
          <w:rtl w:val="0"/>
        </w:rPr>
        <w:t xml:space="preserve">Organization Description</w:t>
      </w: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Appalachian Institute for Health and Wellness (AIHW), Division of Outreach and Education, operates under the Beaver College of Health Sciences at Appalachian State University. Girls on the Run of the High Country (GOTR-HC) is an affiliated program of AIHW. The mission of GOTR-HC is to prepare girls in the 3rd-8th grade for a lifetime of self-respect and healthy living.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Girls on the Run believes that all girls and communities should have access to our programs. We strive to eliminate barriers to participation, to continue creating programming that engages all communities, to be intentional about staff and volunteer diversity and to promote a culture of inclusion across the organization.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Internship Summary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primary responsibility of the GOTR-HC intern is to serve as a Girls on the Run coach and to work with the Council Director and Program Coordinator to implement a successful summer program. Coaching with Camp GOTR is a rewarding way to get involved with the Girls on the Run program. Coaches inspire girls to learn skills they will use now and as they grow. Three interns will work together as a team to plan and facilitate the Camp GOTR curriculum and other camp activities.  Camp GOTR Coaches will develop meaningful connections with a team of participants and co-coaches, help girls develop new skills, and create a positive, inclusive environment where all girls feel free to be themselves.</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summer internship responsibilities include working on various aspects of marketing, fundraising and program development for Girls on the Run. The internship experience provides a unique opportunity to execute knowledge based in child development, health promotion and health education, as well as gaining experience in non-profit management and organization.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Essential Job Functions: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 the Camp GOTR curriculum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positive, inclusive environment for campers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direct care and supervision of campers to ensure safety</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Comply with the GOTR policies, including safety/risk management, access &amp; inclusion, and youth protection policies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safety/risk incidents to camp site and GOTR using accident/incident forms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GOTR-HC public relations and social marketing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GOTR-HC program development including making preparations for the fall GOTR season and documenting summer camp activities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with other projects and programs at AIHW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Key Responsibilities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for and lead daily Camp GOTR lesson(s)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all aspects of afternoon camp activities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meetings and trainings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Exhibit GOTR Core Values and serves as a role model for girls</w:t>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Qualifications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Experience working with girls ages 8-11 from a range of backgrounds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or volunteer experience in a direct service organization</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strong desire to promote the physical, social and emotional development of children</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Adapts quickly to a changing environment and can improvise when needed</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Demonstrated organizational skills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Excellent communication skills; can adjust communication style to fit each situation</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Able to recognize signs of intra/inter-personal conflict and is comfortable guiding participants through healthy resolutions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Able to work in partnership with team members</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Successfully passes a background check</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inspire and enthusiastically motivate others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Passion for empowering girls to reach their limitless potential!</w:t>
      </w:r>
    </w:p>
    <w:p w:rsidR="00000000" w:rsidDel="00000000" w:rsidP="00000000" w:rsidRDefault="00000000" w:rsidRPr="00000000" w14:paraId="0000002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This internship requires the availability of a minimum of 140 hours up to a maximum of 240 hours.  Internship start and end dates are flexible depending on program requirements.  Each intern successfully completing an evaluation at the end of the internship will receive a stipend of $300-$500.</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For Information and to apply: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w:t>
      </w:r>
      <w:r w:rsidDel="00000000" w:rsidR="00000000" w:rsidRPr="00000000">
        <w:rPr>
          <w:rtl w:val="0"/>
        </w:rPr>
        <w:t xml:space="preserve">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ease visit the</w:t>
      </w:r>
      <w:r w:rsidDel="00000000" w:rsidR="00000000" w:rsidRPr="00000000">
        <w:rPr>
          <w:rtl w:val="0"/>
        </w:rPr>
        <w:t xml:space="preserve"> volunteers/internships webpage at </w:t>
      </w:r>
      <w:hyperlink r:id="rId11">
        <w:r w:rsidDel="00000000" w:rsidR="00000000" w:rsidRPr="00000000">
          <w:rPr>
            <w:color w:val="1155cc"/>
            <w:u w:val="single"/>
            <w:rtl w:val="0"/>
          </w:rPr>
          <w:t xml:space="preserve">https://appwell.appstate.edu/outreach/exercise-nutrition/gotr/volunteers/</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Mary Sheryl Horine, Council Director, 828-262-7557, </w:t>
      </w:r>
      <w:hyperlink r:id="rId1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horinems@appstate.edu</w:t>
        </w:r>
      </w:hyperlink>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F22E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22E8"/>
    <w:rPr>
      <w:rFonts w:ascii="Tahoma" w:cs="Tahoma" w:hAnsi="Tahoma"/>
      <w:sz w:val="16"/>
      <w:szCs w:val="16"/>
    </w:rPr>
  </w:style>
  <w:style w:type="character" w:styleId="Hyperlink">
    <w:name w:val="Hyperlink"/>
    <w:basedOn w:val="DefaultParagraphFont"/>
    <w:uiPriority w:val="99"/>
    <w:unhideWhenUsed w:val="1"/>
    <w:rsid w:val="00430DE4"/>
    <w:rPr>
      <w:color w:val="0000ff" w:themeColor="hyperlink"/>
      <w:u w:val="single"/>
    </w:rPr>
  </w:style>
  <w:style w:type="paragraph" w:styleId="ListParagraph">
    <w:name w:val="List Paragraph"/>
    <w:basedOn w:val="Normal"/>
    <w:uiPriority w:val="34"/>
    <w:qFormat w:val="1"/>
    <w:rsid w:val="009F1B4D"/>
    <w:pPr>
      <w:ind w:left="720"/>
      <w:contextualSpacing w:val="1"/>
    </w:pPr>
  </w:style>
  <w:style w:type="paragraph" w:styleId="NormalWeb">
    <w:name w:val="Normal (Web)"/>
    <w:basedOn w:val="Normal"/>
    <w:uiPriority w:val="99"/>
    <w:unhideWhenUsed w:val="1"/>
    <w:rsid w:val="00341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appwell.appstate.edu/outreach/exercise-nutrition/gotr/volunteers/" TargetMode="External"/><Relationship Id="rId10" Type="http://schemas.openxmlformats.org/officeDocument/2006/relationships/image" Target="media/image4.png"/><Relationship Id="rId12" Type="http://schemas.openxmlformats.org/officeDocument/2006/relationships/hyperlink" Target="mailto:horinems@appstate.edu" TargetMode="External"/><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zZGZGeWQaQHuQeyh/qjUydPA==">CgMxLjAyDmguc2lwYW55ZHhhNDlrOAByITE2RFpLLUNsU1RwYmxzQWhZdHVuVWhrYTdmRThVR3AxNg==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2024-04-04T13:15:00Z</dcterms:created>
  <dc:creator>Appstate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b2328f8ab7bbd34bd2ca7fdc13fb663e15bccb21ab458370d86dea1d50cd9974</vt:lpwstr>
  </property>
</Properties>
</file>